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7C31" w14:textId="77777777" w:rsidR="002F1292" w:rsidRPr="00BB3CA9" w:rsidRDefault="002F1292" w:rsidP="00BB3CA9">
      <w:pPr>
        <w:jc w:val="center"/>
        <w:rPr>
          <w:b/>
          <w:bCs/>
        </w:rPr>
      </w:pPr>
      <w:r w:rsidRPr="00BB3CA9">
        <w:rPr>
          <w:b/>
          <w:bCs/>
        </w:rPr>
        <w:t>Aviso de abertura do procedimento concursal de regularização extraordinária de vínculos precários dest</w:t>
      </w:r>
      <w:r w:rsidR="00B415B5" w:rsidRPr="00BB3CA9">
        <w:rPr>
          <w:b/>
          <w:bCs/>
        </w:rPr>
        <w:t>inado a Técnicos Superiores</w:t>
      </w:r>
    </w:p>
    <w:p w14:paraId="28DB0C1D" w14:textId="77777777" w:rsidR="002F1292" w:rsidRDefault="002F1292" w:rsidP="00B415B5">
      <w:pPr>
        <w:jc w:val="both"/>
      </w:pPr>
    </w:p>
    <w:p w14:paraId="766C83BB" w14:textId="278C42BB" w:rsidR="002F1292" w:rsidRDefault="002F1292" w:rsidP="00B415B5">
      <w:pPr>
        <w:jc w:val="both"/>
      </w:pPr>
      <w:r>
        <w:t xml:space="preserve">Abertura de procedimento concursal comum, com carácter de urgência, destinado ao preenchimento de </w:t>
      </w:r>
      <w:r w:rsidR="00F87120">
        <w:t>1</w:t>
      </w:r>
      <w:r>
        <w:t xml:space="preserve"> posto de trabalho no Agrupamento de Escolas</w:t>
      </w:r>
      <w:r w:rsidR="00F87120">
        <w:t xml:space="preserve"> de Albufeira</w:t>
      </w:r>
      <w:r>
        <w:t xml:space="preserve"> na modalidade de relação jurídica de emprego público por tempo indeterminado, restrito a candidatos abrangidos pelo programa de regularização extraordinária de vínculos precários (PREVPAP)</w:t>
      </w:r>
    </w:p>
    <w:p w14:paraId="3C069CE9" w14:textId="77777777" w:rsidR="002F1292" w:rsidRDefault="002F1292" w:rsidP="00B415B5">
      <w:pPr>
        <w:jc w:val="both"/>
      </w:pPr>
    </w:p>
    <w:p w14:paraId="64BE79C6" w14:textId="1D80FBF4" w:rsidR="002F1292" w:rsidRDefault="002F1292" w:rsidP="00B415B5">
      <w:pPr>
        <w:jc w:val="both"/>
      </w:pPr>
      <w:r>
        <w:t xml:space="preserve">1. Nos termos do disposto nos artigos 9.º e 10.º da Lei n.º 112/2017, de 29 de dezembro, torna-se público que por despacho do Diretor do </w:t>
      </w:r>
      <w:r w:rsidR="00F87120">
        <w:t>Agrupamento de Escolas de Albufeira</w:t>
      </w:r>
      <w:r>
        <w:t>, de</w:t>
      </w:r>
      <w:r w:rsidR="00F87120">
        <w:t xml:space="preserve"> 15/06</w:t>
      </w:r>
      <w:r>
        <w:t>/</w:t>
      </w:r>
      <w:r w:rsidR="00F87120">
        <w:t>2020</w:t>
      </w:r>
      <w:r>
        <w:t xml:space="preserve">, no uso das competências que lhe foram delegadas pelo </w:t>
      </w:r>
      <w:r w:rsidR="009B1F8C" w:rsidRPr="009B1F8C">
        <w:t>Despacho n.º 9348/2019 proferido em 10 de outubro de 2019, publicado em 16 de outubro de 2019 no Diário da República, 2.ª série, n.º 199</w:t>
      </w:r>
      <w:r w:rsidR="009B1F8C">
        <w:t xml:space="preserve"> </w:t>
      </w:r>
      <w:r>
        <w:t>da Diretora-Geral da Administração Escolar, encontra</w:t>
      </w:r>
      <w:r w:rsidR="008F040F">
        <w:t>-se</w:t>
      </w:r>
      <w:r>
        <w:t xml:space="preserve"> aberto, pelo prazo de 10 dias úteis a contar da publicação do presente aviso, na Bolsa de Emprego Público (BEP), procedimento concursal comum para a constituição de relação jurídica de emprego público por tempo indeterminado para o preenchimento de </w:t>
      </w:r>
      <w:r w:rsidR="00F87120">
        <w:t>1</w:t>
      </w:r>
      <w:r>
        <w:t xml:space="preserve"> posto de trabalho do </w:t>
      </w:r>
      <w:r w:rsidR="00F87120">
        <w:t>Agrupamento de Escolas de Albufeira</w:t>
      </w:r>
      <w:r>
        <w:t xml:space="preserve">, na categoria de </w:t>
      </w:r>
      <w:r w:rsidR="00B415B5">
        <w:t>técnico superior</w:t>
      </w:r>
      <w:r>
        <w:t>, da ca</w:t>
      </w:r>
      <w:r w:rsidR="00B415B5">
        <w:t>rreira de técnico superior</w:t>
      </w:r>
      <w:r>
        <w:t>.</w:t>
      </w:r>
    </w:p>
    <w:p w14:paraId="7A5286AE" w14:textId="77777777" w:rsidR="002F1292" w:rsidRDefault="002F1292" w:rsidP="00B415B5">
      <w:pPr>
        <w:jc w:val="both"/>
      </w:pPr>
      <w:r>
        <w:t>2. Legislação aplicável: Lei n.º 112/2017, de 29 de dezembro (PREVPAP); Lei Geral do Trabalho em Funções Públicas (LTFP), aprovada pela Lei n.º 35/2014, de 20 de junho; Portaria n.º 125-A/2019, de 30 de abril e Código do Procedimento Administrativo.</w:t>
      </w:r>
    </w:p>
    <w:p w14:paraId="492EFAF7" w14:textId="77777777" w:rsidR="00F87120" w:rsidRDefault="002F1292" w:rsidP="00F87120">
      <w:pPr>
        <w:jc w:val="both"/>
      </w:pPr>
      <w:r>
        <w:t xml:space="preserve">3. Local de Trabalho: </w:t>
      </w:r>
      <w:r w:rsidR="00F87120">
        <w:t>Agrupamento de Escolas de Albufeira, sita em Vale Pedras – 8200-047 Albufeira.</w:t>
      </w:r>
    </w:p>
    <w:p w14:paraId="34F1273E" w14:textId="7D21A1C5" w:rsidR="002F1292" w:rsidRDefault="002F1292" w:rsidP="00B415B5">
      <w:pPr>
        <w:jc w:val="both"/>
      </w:pPr>
      <w:r>
        <w:t>4. O procedimento concursal destina-se à ocupação de</w:t>
      </w:r>
      <w:r w:rsidR="00F87120">
        <w:t xml:space="preserve"> 1</w:t>
      </w:r>
      <w:r>
        <w:t xml:space="preserve"> posto de trabalho na modalidade de contrato de trabalho em funções públicas por tempo indeterminado, nos termos constantes do artigo 40.º e seguintes da LTFP.</w:t>
      </w:r>
    </w:p>
    <w:p w14:paraId="227B398F" w14:textId="77777777" w:rsidR="002F1292" w:rsidRDefault="002F1292" w:rsidP="00B415B5">
      <w:pPr>
        <w:jc w:val="both"/>
      </w:pPr>
      <w:r>
        <w:t>5. Fundamentos para a abertura do procedimento concursal comum: o presente procedimento concursal é aberto no âmbito do PREVPAP, para regularização das situações de trabalho precário previstas no artigo 3.º da Lei n.º 112/2017, de 29 de dezembro.</w:t>
      </w:r>
    </w:p>
    <w:p w14:paraId="6C5BFA17" w14:textId="77777777" w:rsidR="002F1292" w:rsidRDefault="002F1292" w:rsidP="00B415B5">
      <w:pPr>
        <w:jc w:val="both"/>
      </w:pPr>
      <w:r>
        <w:t>6. Caracterização do posto de trabalho: Os postos de trabalho a ocupar caracterizam-se pelo exercício de funções correspondentes à cat</w:t>
      </w:r>
      <w:r w:rsidR="00B415B5">
        <w:t>egoria de técnico superior</w:t>
      </w:r>
      <w:r>
        <w:t xml:space="preserve">, tal como descrito no Anexo referido no n.º 2 do artigo 88.º da LTFP, e de acordo com as atividades inerentes às de </w:t>
      </w:r>
      <w:r w:rsidR="00B415B5">
        <w:t>técnico superior (generalista)</w:t>
      </w:r>
      <w:r>
        <w:t xml:space="preserve">, de acordo designadamente com o seguinte perfil de competências: </w:t>
      </w:r>
    </w:p>
    <w:p w14:paraId="1F9627B6" w14:textId="77777777" w:rsidR="00B415B5" w:rsidRDefault="00B415B5" w:rsidP="00B415B5">
      <w:pPr>
        <w:jc w:val="both"/>
      </w:pPr>
      <w:r>
        <w:t>a) Funções consultivas, de estudo, planeamento, programação, avaliação e aplicação de métodos e processos de natureza técnica e ou científica, que fundamentam e preparam a decisão.</w:t>
      </w:r>
    </w:p>
    <w:p w14:paraId="5E7E458F" w14:textId="77777777" w:rsidR="00B415B5" w:rsidRDefault="00B415B5" w:rsidP="00B415B5">
      <w:pPr>
        <w:jc w:val="both"/>
      </w:pPr>
      <w:r>
        <w:lastRenderedPageBreak/>
        <w:t>B) Elaboração, autonomamente ou em grupo, de pareceres e projetos, com diversos graus de complexidade, e execução de outras atividades de apoio geral ou especializado nas áreas de atuação comuns, instrumentais e operativas dos órgãos e serviços.</w:t>
      </w:r>
    </w:p>
    <w:p w14:paraId="2D3F73FD" w14:textId="77777777" w:rsidR="00B415B5" w:rsidRDefault="00B415B5" w:rsidP="00B415B5">
      <w:pPr>
        <w:jc w:val="both"/>
      </w:pPr>
      <w:r>
        <w:t>C) Funções exercidas com responsabilidade e autonomia técnica, ainda que com enquadramento superior qualificado.</w:t>
      </w:r>
    </w:p>
    <w:p w14:paraId="7651801B" w14:textId="77777777" w:rsidR="00B415B5" w:rsidRDefault="00B415B5" w:rsidP="00B415B5">
      <w:pPr>
        <w:jc w:val="both"/>
      </w:pPr>
      <w:r>
        <w:t>d) Representação do órgão ou serviço em assuntos da sua especialidade, tomando opções de índole técnica, enquadradas por diretivas ou orientações superiores.</w:t>
      </w:r>
    </w:p>
    <w:p w14:paraId="2FAC8BCA" w14:textId="77777777" w:rsidR="002F1292" w:rsidRDefault="002F1292" w:rsidP="00B415B5">
      <w:pPr>
        <w:jc w:val="both"/>
      </w:pPr>
    </w:p>
    <w:p w14:paraId="46FB3AEC" w14:textId="77777777" w:rsidR="009B1F8C" w:rsidRDefault="002F1292" w:rsidP="00B415B5">
      <w:pPr>
        <w:jc w:val="both"/>
      </w:pPr>
      <w:r>
        <w:t>7. Habilitações lite</w:t>
      </w:r>
      <w:r w:rsidR="00B415B5">
        <w:t>rárias exigidas: Ser detentor de Licenciatura</w:t>
      </w:r>
      <w:r w:rsidR="00521FC0">
        <w:t>,</w:t>
      </w:r>
      <w:r w:rsidR="00B415B5">
        <w:t xml:space="preserve"> grau de complexidade 3</w:t>
      </w:r>
      <w:r>
        <w:t>, de a</w:t>
      </w:r>
      <w:r w:rsidR="00B415B5">
        <w:t>cordo com o previsto na alínea c</w:t>
      </w:r>
      <w:r>
        <w:t>) do n.º 1 do artigo 86.º da LTFP.</w:t>
      </w:r>
      <w:r w:rsidR="009B1F8C">
        <w:t xml:space="preserve"> </w:t>
      </w:r>
    </w:p>
    <w:p w14:paraId="097B8127" w14:textId="0811045C" w:rsidR="002F1292" w:rsidRDefault="009B1F8C" w:rsidP="00B415B5">
      <w:pPr>
        <w:jc w:val="both"/>
      </w:pPr>
      <w:r>
        <w:t xml:space="preserve">No caso da Licenciatura ser em Psicologia devem os candidatos comprovar </w:t>
      </w:r>
      <w:bookmarkStart w:id="0" w:name="_Hlk25660252"/>
      <w:r>
        <w:t>a sua inscrição na Ordem dos Psicólogos.</w:t>
      </w:r>
    </w:p>
    <w:bookmarkEnd w:id="0"/>
    <w:p w14:paraId="77391122" w14:textId="47DF7D55" w:rsidR="009F46AB" w:rsidRDefault="00B415B5" w:rsidP="00B415B5">
      <w:pPr>
        <w:jc w:val="both"/>
      </w:pPr>
      <w:r>
        <w:t xml:space="preserve">8. </w:t>
      </w:r>
      <w:r w:rsidR="00B65F74" w:rsidRPr="00B65F74">
        <w:t>Posição remuneratória: 2.º posição, 15.º nível remuneratório da Carreira de técnico superior da Categoria de técnico superior da tabela remuneratória única, com o valor mensal bruto de EUR:1205,08 €;</w:t>
      </w:r>
    </w:p>
    <w:p w14:paraId="12825F0E" w14:textId="34BAA42D" w:rsidR="002F1292" w:rsidRDefault="002F1292" w:rsidP="00B415B5">
      <w:pPr>
        <w:jc w:val="both"/>
      </w:pPr>
      <w:r>
        <w:t xml:space="preserve">Requisitos de admissão relativos ao trabalhador: </w:t>
      </w:r>
    </w:p>
    <w:p w14:paraId="2E854C0B" w14:textId="77777777" w:rsidR="002F1292" w:rsidRDefault="002F1292" w:rsidP="00B415B5">
      <w:pPr>
        <w:jc w:val="both"/>
      </w:pPr>
      <w:r>
        <w:t>9.1. Exerça ou tenha exercido funções que correspondam ao conteúdo funcional da carreira/categori</w:t>
      </w:r>
      <w:r w:rsidR="00EC7601">
        <w:t>a de técnico superior</w:t>
      </w:r>
      <w:r>
        <w:t>, sem o vínculo jurídico adequado, reconhecido nos termos do artigo 3.º da Lei n.º 112/2017, de 29 de dezembro.</w:t>
      </w:r>
    </w:p>
    <w:p w14:paraId="4AC2FF10" w14:textId="77777777" w:rsidR="002F1292" w:rsidRDefault="002F1292" w:rsidP="00B415B5">
      <w:pPr>
        <w:jc w:val="both"/>
      </w:pPr>
      <w:r>
        <w:t>9.2. Ser detentor dos requisitos cumulativos, enunciados no artigo 17.º da LTFP:</w:t>
      </w:r>
    </w:p>
    <w:p w14:paraId="35BFE413" w14:textId="77777777" w:rsidR="002F1292" w:rsidRDefault="002F1292" w:rsidP="00B415B5">
      <w:pPr>
        <w:jc w:val="both"/>
      </w:pPr>
      <w:r>
        <w:t>a)</w:t>
      </w:r>
      <w:r>
        <w:tab/>
        <w:t>Nacionalidade Portuguesa, quando não dispensada pela Constituição, convenção internacional ou lei especial;</w:t>
      </w:r>
    </w:p>
    <w:p w14:paraId="1D9D8FE3" w14:textId="77777777" w:rsidR="002F1292" w:rsidRDefault="002F1292" w:rsidP="00B415B5">
      <w:pPr>
        <w:jc w:val="both"/>
      </w:pPr>
      <w:r>
        <w:t>b)</w:t>
      </w:r>
      <w:r>
        <w:tab/>
        <w:t>18 anos de idade completos;</w:t>
      </w:r>
    </w:p>
    <w:p w14:paraId="40A5A8EB" w14:textId="77777777" w:rsidR="002F1292" w:rsidRDefault="002F1292" w:rsidP="00B415B5">
      <w:pPr>
        <w:jc w:val="both"/>
      </w:pPr>
      <w:r>
        <w:t>c)</w:t>
      </w:r>
      <w:r>
        <w:tab/>
        <w:t>Não inibição do exercício de funções públicas ou não interdição para o exercício daquelas que se propõe a desempenhar;</w:t>
      </w:r>
    </w:p>
    <w:p w14:paraId="2E4E14B7" w14:textId="77777777" w:rsidR="002F1292" w:rsidRDefault="002F1292" w:rsidP="00B415B5">
      <w:pPr>
        <w:jc w:val="both"/>
      </w:pPr>
      <w:r>
        <w:t>d)</w:t>
      </w:r>
      <w:r>
        <w:tab/>
        <w:t>Robustez física e perfil psíquico indispensáveis ao exercício das funções;</w:t>
      </w:r>
    </w:p>
    <w:p w14:paraId="047D860D" w14:textId="0FE10189" w:rsidR="002F1292" w:rsidRDefault="002F1292" w:rsidP="00B415B5">
      <w:pPr>
        <w:jc w:val="both"/>
      </w:pPr>
      <w:r>
        <w:t>e)</w:t>
      </w:r>
      <w:r>
        <w:tab/>
        <w:t>Cumprimento das leis de vacinação obrigatória;</w:t>
      </w:r>
    </w:p>
    <w:p w14:paraId="46049C84" w14:textId="77777777" w:rsidR="009B1F8C" w:rsidRDefault="009B1F8C" w:rsidP="00B415B5">
      <w:pPr>
        <w:jc w:val="both"/>
      </w:pPr>
    </w:p>
    <w:p w14:paraId="5E8C64D5" w14:textId="77204863" w:rsidR="002F1292" w:rsidRDefault="002F1292" w:rsidP="00B415B5">
      <w:pPr>
        <w:jc w:val="both"/>
      </w:pPr>
      <w:r>
        <w:t>9.3. Possuir as habilitações literárias constantes do ponto 7. do presente aviso.</w:t>
      </w:r>
    </w:p>
    <w:p w14:paraId="2C85E72A" w14:textId="77777777" w:rsidR="009B1F8C" w:rsidRDefault="009B1F8C" w:rsidP="00B415B5">
      <w:pPr>
        <w:jc w:val="both"/>
      </w:pPr>
    </w:p>
    <w:p w14:paraId="13852D1C" w14:textId="266B4B37" w:rsidR="009B1F8C" w:rsidRDefault="002F1292" w:rsidP="00B415B5">
      <w:pPr>
        <w:jc w:val="both"/>
      </w:pPr>
      <w:r w:rsidRPr="00135F8F">
        <w:t xml:space="preserve">9.4. </w:t>
      </w:r>
      <w:r w:rsidR="00666EA6" w:rsidRPr="00666EA6">
        <w:t>No presente procedimento concursal não existe a possibilidade de substituição do nível habilitacional por formação ou experiência profissionais, nos termos do n.º 2 do artigo 8.º da Lei n.º 112/2017, de 29 de dezembro.</w:t>
      </w:r>
    </w:p>
    <w:p w14:paraId="7D314655" w14:textId="77777777" w:rsidR="00666EA6" w:rsidRDefault="00666EA6" w:rsidP="00B415B5">
      <w:pPr>
        <w:jc w:val="both"/>
      </w:pPr>
    </w:p>
    <w:p w14:paraId="76E9459B" w14:textId="39F55330" w:rsidR="002F1292" w:rsidRDefault="002F1292" w:rsidP="00B415B5">
      <w:pPr>
        <w:jc w:val="both"/>
      </w:pPr>
      <w:r>
        <w:t>10. Forma e prazo de apresentação das candidaturas:</w:t>
      </w:r>
    </w:p>
    <w:p w14:paraId="2C4C273B" w14:textId="77777777" w:rsidR="00F87120" w:rsidRDefault="002F1292" w:rsidP="00B415B5">
      <w:pPr>
        <w:jc w:val="both"/>
      </w:pPr>
      <w:r>
        <w:t xml:space="preserve">10.1. Prazo: 10 dias úteis a contar da data da publicação do presente aviso na Bolsa de Emprego Público e na página eletrónica deste </w:t>
      </w:r>
      <w:r w:rsidR="00F87120">
        <w:t>Agrupamento de Escolas de Albufeira.</w:t>
      </w:r>
    </w:p>
    <w:p w14:paraId="69736186" w14:textId="15344B7A" w:rsidR="002F1292" w:rsidRDefault="002F1292" w:rsidP="00B415B5">
      <w:pPr>
        <w:jc w:val="both"/>
      </w:pPr>
      <w:r>
        <w:t>10.2. Forma: As candidaturas deverão ser submetidas, obrigatoriamente, mediante preenchimento de formulário próprio disponibilizado eletronicamente no Sistema Interativo de Gestão de Recursos Humanos da Educação – SIGRHE &gt; Situação Profissional &gt; PND – Proc</w:t>
      </w:r>
      <w:r w:rsidR="007E4D1D">
        <w:t>edimentos</w:t>
      </w:r>
      <w:r>
        <w:t xml:space="preserve"> concursais</w:t>
      </w:r>
      <w:r w:rsidR="007E4D1D">
        <w:t xml:space="preserve"> </w:t>
      </w:r>
      <w:r>
        <w:t xml:space="preserve">&gt; Formulário de Candidatura no portal da Direção Geral da Administração Escolar (www.dgae.mec.pt) e formalizadas através da entrega, nas instalações do </w:t>
      </w:r>
      <w:r w:rsidR="00F87120">
        <w:t>Agrupamento de Escolas de Albufeira</w:t>
      </w:r>
      <w:r>
        <w:t xml:space="preserve">, ou enviadas pelo correio, para a morada identificada no n.º 3 do presente Aviso, em carta registada com Aviso de receção, dirigidas ao Diretor do </w:t>
      </w:r>
      <w:r w:rsidR="00F87120">
        <w:t>Agrupamento de Escolas de Albufeira</w:t>
      </w:r>
      <w:r w:rsidR="00F87120">
        <w:t xml:space="preserve"> </w:t>
      </w:r>
      <w:r>
        <w:t xml:space="preserve">ou remetidas por via eletrónica para o endereço de email </w:t>
      </w:r>
      <w:r w:rsidR="00F87120">
        <w:t>direccao@aealbufeira.pt</w:t>
      </w:r>
      <w:r w:rsidR="00F87120">
        <w:t xml:space="preserve"> </w:t>
      </w:r>
      <w:r>
        <w:t>até às 24h00 horas do último dia do prazo para apresentação das candidaturas, dos seguintes documentos:</w:t>
      </w:r>
    </w:p>
    <w:p w14:paraId="0A713377" w14:textId="77777777" w:rsidR="002F1292" w:rsidRDefault="002F1292" w:rsidP="00B415B5">
      <w:pPr>
        <w:jc w:val="both"/>
      </w:pPr>
      <w:r>
        <w:t>a)</w:t>
      </w:r>
      <w:r>
        <w:tab/>
        <w:t>Fotocópia do Certificado de Habilitações;</w:t>
      </w:r>
    </w:p>
    <w:p w14:paraId="33D01148" w14:textId="77777777" w:rsidR="002F1292" w:rsidRDefault="002F1292" w:rsidP="00B415B5">
      <w:pPr>
        <w:jc w:val="both"/>
      </w:pPr>
      <w:r>
        <w:t>b)</w:t>
      </w:r>
      <w:r>
        <w:tab/>
        <w:t>Fotocópia dos Certificados ou comprovativos de ações de formação realizadas com relevância para o posto de trabalho objeto de candidatura;</w:t>
      </w:r>
    </w:p>
    <w:p w14:paraId="5033C1B6" w14:textId="77777777" w:rsidR="002F1292" w:rsidRDefault="002F1292" w:rsidP="00B415B5">
      <w:pPr>
        <w:jc w:val="both"/>
      </w:pPr>
      <w:r>
        <w:t>c)</w:t>
      </w:r>
      <w:r>
        <w:tab/>
        <w:t>Curriculum Vitae;</w:t>
      </w:r>
    </w:p>
    <w:p w14:paraId="6C9B32B0" w14:textId="77777777" w:rsidR="002F1292" w:rsidRDefault="002F1292" w:rsidP="00B415B5">
      <w:pPr>
        <w:jc w:val="both"/>
      </w:pPr>
      <w:r>
        <w:t>d)</w:t>
      </w:r>
      <w:r>
        <w:tab/>
        <w:t>Certificado do registo criminal, de acordo com o artigo 2.º da Lei n.º 113/2009, de 17 de setembro;</w:t>
      </w:r>
    </w:p>
    <w:p w14:paraId="18F48665" w14:textId="280210FF" w:rsidR="002F1292" w:rsidRDefault="002F1292" w:rsidP="00B415B5">
      <w:pPr>
        <w:jc w:val="both"/>
      </w:pPr>
      <w:r>
        <w:t>e)</w:t>
      </w:r>
      <w:r>
        <w:tab/>
        <w:t>Declaração emitida pelo serviço onde o candidato se encontra a exercer ou tenha exercido funções, devidamente atualizada e autenticada, onde conste, de forma inequívoca, a categoria com descrição detalhada das funções, atividades, atribuições e competências inerentes ao posto de trabalho ocupado pelo candidato, devendo a mesma ser complementada com informação referente às menções qualitativas e quantitativas obtidas na avaliação do desempenho dos últimos três anos, se aplicável.</w:t>
      </w:r>
    </w:p>
    <w:p w14:paraId="7252DF33" w14:textId="51A946E0" w:rsidR="009B1F8C" w:rsidRDefault="009B1F8C" w:rsidP="00B415B5">
      <w:pPr>
        <w:jc w:val="both"/>
      </w:pPr>
      <w:r>
        <w:t xml:space="preserve">f) </w:t>
      </w:r>
      <w:r>
        <w:tab/>
        <w:t>Para os licenciados em Psicologia o comprovativo da</w:t>
      </w:r>
      <w:r w:rsidRPr="009B1F8C">
        <w:t xml:space="preserve"> inscrição na Ordem dos Psicólogos.</w:t>
      </w:r>
    </w:p>
    <w:p w14:paraId="77D49F4A" w14:textId="77777777" w:rsidR="002F1292" w:rsidRDefault="002F1292" w:rsidP="00B415B5">
      <w:pPr>
        <w:jc w:val="both"/>
      </w:pPr>
      <w:r>
        <w:t>10.3. Nos termos do disposto no n.º 8 do artigo 20.º da Portaria n.º 125-A/2019, de 30 de abril, a não apresentação dos documentos atrás referidos determina a exclusão dos candidatos.</w:t>
      </w:r>
    </w:p>
    <w:p w14:paraId="32EFC87A" w14:textId="77777777" w:rsidR="002F1292" w:rsidRDefault="002F1292" w:rsidP="00B415B5">
      <w:pPr>
        <w:jc w:val="both"/>
      </w:pPr>
      <w:r>
        <w:t>11. Assiste ao júri a faculdade de exigir aos candidatos, em caso de dúvida, a apresentação de documentos comprovativos das suas declarações.</w:t>
      </w:r>
    </w:p>
    <w:p w14:paraId="33EACE0F" w14:textId="77777777" w:rsidR="002F1292" w:rsidRDefault="002F1292" w:rsidP="00B415B5">
      <w:pPr>
        <w:jc w:val="both"/>
      </w:pPr>
      <w:r>
        <w:t>12. Métodos de Seleção: O método de seleção a utilizar será a avaliação curricular.</w:t>
      </w:r>
    </w:p>
    <w:p w14:paraId="51EFD1D7" w14:textId="19E6FC58" w:rsidR="002F1292" w:rsidRDefault="002F1292" w:rsidP="00B415B5">
      <w:pPr>
        <w:jc w:val="both"/>
      </w:pPr>
      <w:r>
        <w:t xml:space="preserve">12.1. A avaliação curricular (AC) visa avaliar a qualificação dos candidatos, designadamente a habilitação académica, percurso profissional, relevância da experiência adquirida e da formação realizada, tipo de funções exercidas e a avaliação de desempenho obtida. Para tal, serão considerados e ponderados os elementos de maior relevância para o posto de trabalho, </w:t>
      </w:r>
      <w:r>
        <w:lastRenderedPageBreak/>
        <w:t>nomeadamente: as habilitações académicas, a formação profissional, a experiência profissional e o tempo de desempenho no período anterior, no exercício de funções caracterizadas do posto de trabalho a preencher. Será expressa numa escala de 0 a 20 valores, com valoração às centésimas, sendo a classificação obtida através da média aritmética ponderada das classificações dos elementos a avaliar.</w:t>
      </w:r>
    </w:p>
    <w:p w14:paraId="4D6B79EF" w14:textId="235941E6" w:rsidR="00142866" w:rsidRDefault="00142866" w:rsidP="00B415B5">
      <w:pPr>
        <w:jc w:val="both"/>
      </w:pPr>
      <w:r w:rsidRPr="00142866">
        <w:t>Na ata de fixação de critérios do método avaliação curricular, nas situações em que o candidato, por razões que lhe não sejam imputáveis, não possua avaliação de desempenho, relativamente a ano ou anos relevantes, deverá o júri definir o valor positivo a ser considerado na respetiva fórmula.</w:t>
      </w:r>
    </w:p>
    <w:p w14:paraId="78520E60" w14:textId="03D5BD16" w:rsidR="002F1292" w:rsidRDefault="002F1292" w:rsidP="00B415B5">
      <w:pPr>
        <w:jc w:val="both"/>
      </w:pPr>
      <w:r>
        <w:t>12.2. A publicação dos resultados obtidos na avaliação curricular é afixada em local visível e público nas instalações deste agrupamento de escolas e na sua página eletrónica.</w:t>
      </w:r>
    </w:p>
    <w:p w14:paraId="7EFE80F1" w14:textId="77777777" w:rsidR="002F1292" w:rsidRDefault="002F1292" w:rsidP="00B415B5">
      <w:pPr>
        <w:jc w:val="both"/>
      </w:pPr>
      <w:r>
        <w:t>12.3. A classificação final (CF) dos candidatos expressa-se numa escala de 0 a 20 valores, com valoração às centésimas, em resultado da classificação quantitativa obtida no método de seleção com a seguinte ponderação:</w:t>
      </w:r>
    </w:p>
    <w:p w14:paraId="04A5985D" w14:textId="77777777" w:rsidR="002F1292" w:rsidRDefault="002F1292" w:rsidP="00B415B5">
      <w:pPr>
        <w:jc w:val="both"/>
      </w:pPr>
      <w:r>
        <w:t>CF = 100% (AC)</w:t>
      </w:r>
    </w:p>
    <w:p w14:paraId="5FD2D02B" w14:textId="77777777" w:rsidR="002F1292" w:rsidRDefault="002F1292" w:rsidP="00B415B5">
      <w:pPr>
        <w:jc w:val="both"/>
      </w:pPr>
      <w:r>
        <w:t>12.4. São motivos de exclusão do presente procedimento:</w:t>
      </w:r>
    </w:p>
    <w:p w14:paraId="3588FE27" w14:textId="77777777" w:rsidR="002F1292" w:rsidRDefault="002F1292" w:rsidP="00B415B5">
      <w:pPr>
        <w:jc w:val="both"/>
      </w:pPr>
      <w:r>
        <w:t>a)</w:t>
      </w:r>
      <w:r>
        <w:tab/>
        <w:t xml:space="preserve">O incumprimento dos requisitos mencionados neste aviso, sem prejuízo </w:t>
      </w:r>
      <w:r w:rsidR="00521FC0">
        <w:t xml:space="preserve">dos demais </w:t>
      </w:r>
      <w:r w:rsidR="00521FC0" w:rsidRPr="00DF41C8">
        <w:t>legais</w:t>
      </w:r>
      <w:r w:rsidRPr="008F5493">
        <w:rPr>
          <w:color w:val="FF0000"/>
        </w:rPr>
        <w:t xml:space="preserve"> </w:t>
      </w:r>
      <w:r>
        <w:t>ou regularmente previstos;</w:t>
      </w:r>
    </w:p>
    <w:p w14:paraId="638AF3A9" w14:textId="77777777" w:rsidR="002F1292" w:rsidRDefault="002F1292" w:rsidP="00B415B5">
      <w:pPr>
        <w:jc w:val="both"/>
      </w:pPr>
      <w:r>
        <w:t>b)</w:t>
      </w:r>
      <w:r>
        <w:tab/>
        <w:t>Obtenção de uma valoração inferior a 9,5 valores na avaliação curricular;</w:t>
      </w:r>
    </w:p>
    <w:p w14:paraId="64B27DE6" w14:textId="77777777" w:rsidR="002F1292" w:rsidRDefault="002F1292" w:rsidP="00B415B5">
      <w:pPr>
        <w:jc w:val="both"/>
      </w:pPr>
      <w:r>
        <w:t>c)</w:t>
      </w:r>
      <w:r>
        <w:tab/>
        <w:t>A obtenção de uma valoração final inferior a 9,5 valores, na aplicação dos métodos de seleção ou em resultado do emprego da fórmula do ponto 12.3 do presente aviso.</w:t>
      </w:r>
    </w:p>
    <w:p w14:paraId="2E94C2C9" w14:textId="73533A4D" w:rsidR="002F1292" w:rsidRDefault="002F1292" w:rsidP="00B415B5">
      <w:pPr>
        <w:jc w:val="both"/>
      </w:pPr>
      <w:r>
        <w:t xml:space="preserve">12.5. Haverá lugar à audiência de interessados, nos termos do Código do Procedimento Administrativo, após a aplicação de todos os métodos de seleção e antes de ser proferida a decisão final. Os candidatos excluídos serão notificados por uma das formas previstas no artigo 10.º da Portaria n.º 125-A/2019, de 30 de abril, mas preferencialmente, por correio eletrónico, nos termos dos n. os 7 e 8 do artigo 10.º da Lei n.º 112/2017, de 29 de dezembro. As alegações a proferir pelos mesmos devem ser feitas em formulário próprio, aprovado pelo Despacho n.º 11 321/2009, de 8 de maio, publicado no Diário da República, 2.ª série, n.º 89, de 8 de maio, disponibilizado no endereço eletrónico da Direção-Geral da Administração e Emprego Público (DGAEP), em www.dgaep.gov.pt, podendo ser obtido na página eletrónica ou junto dos serviços administrativos do </w:t>
      </w:r>
      <w:r w:rsidR="00F87120">
        <w:t>Agrupamento de Escolas de Albufeira.</w:t>
      </w:r>
    </w:p>
    <w:p w14:paraId="1C0177E2" w14:textId="17FF2A2D" w:rsidR="002F1292" w:rsidRDefault="002F1292" w:rsidP="00B415B5">
      <w:pPr>
        <w:jc w:val="both"/>
      </w:pPr>
      <w:r>
        <w:t>12.6. Nos termos do n.º 6 do artigo 11.º da Portaria n.º 125-A/2019, de 30 de abril, os parâmetros de avaliação e respetiva ponderação do método a utilizar, a grelha classificativa e o sistema de valoração final do método constam das atas das reuniões do júri do procedimento, as quais são publicitadas no sítio da Internet da entidade.</w:t>
      </w:r>
    </w:p>
    <w:p w14:paraId="7F60CAED" w14:textId="77777777" w:rsidR="002F1292" w:rsidRDefault="002F1292" w:rsidP="00B415B5">
      <w:pPr>
        <w:jc w:val="both"/>
      </w:pPr>
    </w:p>
    <w:p w14:paraId="3F55DE48" w14:textId="77777777" w:rsidR="002F1292" w:rsidRDefault="002F1292" w:rsidP="00B415B5">
      <w:pPr>
        <w:jc w:val="both"/>
      </w:pPr>
      <w:r>
        <w:lastRenderedPageBreak/>
        <w:t>13. A ordenação final dos candidatos admitidos que completem o procedimento concursal é efetuada de acordo com a escala classificativa de 0 a 20 valores, com valoração às centésimas em resultado da classificação quantitativa obtida no método de seleção.</w:t>
      </w:r>
    </w:p>
    <w:p w14:paraId="5C3D577B" w14:textId="77777777" w:rsidR="002F1292" w:rsidRDefault="002F1292" w:rsidP="00B415B5">
      <w:pPr>
        <w:jc w:val="both"/>
      </w:pPr>
      <w:r>
        <w:t xml:space="preserve">13.1. Critérios de desempate: Em caso de igualdade de valoração, os critérios de desempate a adotar são os constantes do artigo 27.º da Portaria n.º 125-A/2019, de 30 de abril. </w:t>
      </w:r>
    </w:p>
    <w:p w14:paraId="3851F608" w14:textId="77777777" w:rsidR="002F1292" w:rsidRDefault="002F1292" w:rsidP="00B415B5">
      <w:pPr>
        <w:jc w:val="both"/>
      </w:pPr>
      <w:r>
        <w:t>14. O Procedimento concursal tem caráter urgente, prevalecendo as funções próprias do júri sobre quaisquer outras.</w:t>
      </w:r>
    </w:p>
    <w:p w14:paraId="3B585D69" w14:textId="77777777" w:rsidR="001D3CB4" w:rsidRDefault="001D3CB4" w:rsidP="00B415B5">
      <w:pPr>
        <w:jc w:val="both"/>
      </w:pPr>
    </w:p>
    <w:p w14:paraId="48044A14" w14:textId="77777777" w:rsidR="002F1292" w:rsidRDefault="002F1292" w:rsidP="00B415B5">
      <w:pPr>
        <w:jc w:val="both"/>
      </w:pPr>
      <w:r>
        <w:t>15. Composição e identificação do júri</w:t>
      </w:r>
    </w:p>
    <w:p w14:paraId="296E4C99" w14:textId="77777777" w:rsidR="00F87120" w:rsidRDefault="00F87120" w:rsidP="00F87120">
      <w:pPr>
        <w:jc w:val="both"/>
      </w:pPr>
      <w:r>
        <w:t>Presidente: Isabel Maria Santos Jorge (adjunta do Diretor)</w:t>
      </w:r>
    </w:p>
    <w:p w14:paraId="077D412F" w14:textId="77777777" w:rsidR="00F87120" w:rsidRDefault="00F87120" w:rsidP="00F87120">
      <w:pPr>
        <w:jc w:val="both"/>
      </w:pPr>
      <w:r>
        <w:t>Vogais efetivos: Maria Raquel Vicente Alagoinha (assessora da Direção) e Marco Paulo Cascão Santos Hipólito (adjunto do Diretor)</w:t>
      </w:r>
    </w:p>
    <w:p w14:paraId="6B3A5301" w14:textId="77777777" w:rsidR="00F87120" w:rsidRDefault="00F87120" w:rsidP="00F87120">
      <w:pPr>
        <w:jc w:val="both"/>
      </w:pPr>
      <w:r>
        <w:t>Vogais suplentes: Ester de Jesus Medeira Grade (adjunta do Diretor) e Celestino Augusto Ceia Biscainho (</w:t>
      </w:r>
      <w:proofErr w:type="spellStart"/>
      <w:r>
        <w:t>sub-Diretor</w:t>
      </w:r>
      <w:proofErr w:type="spellEnd"/>
      <w:r>
        <w:t>)</w:t>
      </w:r>
    </w:p>
    <w:p w14:paraId="7252867B" w14:textId="77777777" w:rsidR="002F1292" w:rsidRDefault="002F1292" w:rsidP="00B415B5">
      <w:pPr>
        <w:jc w:val="both"/>
      </w:pPr>
      <w:r>
        <w:t>15.1. O presidente de júri será substituído nas suas faltas e impedimentos por um dos vogais efetivos.</w:t>
      </w:r>
    </w:p>
    <w:p w14:paraId="62FE0967" w14:textId="72C801FE" w:rsidR="002F1292" w:rsidRDefault="002F1292" w:rsidP="00B415B5">
      <w:pPr>
        <w:jc w:val="both"/>
      </w:pPr>
      <w:r>
        <w:t xml:space="preserve">16. A lista unitária de ordenação final dos candidatos, após homologação do Diretor do </w:t>
      </w:r>
      <w:r w:rsidR="00F87120">
        <w:t>Agrupamento de Escolas de Albufeira</w:t>
      </w:r>
      <w:r>
        <w:t xml:space="preserve">, é publicada na BEP; afixada em local público e visível das instalações do </w:t>
      </w:r>
      <w:r w:rsidR="00F87120">
        <w:t>Agrupamento de Escolas de Albufeira</w:t>
      </w:r>
      <w:r>
        <w:t xml:space="preserve"> e disponibilizada na respetiva página eletrónica, sendo ainda publicado um aviso na 2.ª Série do Diário da República, com informação sobre a sua publicitação, nos termos do n.º 5 do artigo 28.º da Portaria n.º 125-A/2019, de 30 de abril.</w:t>
      </w:r>
    </w:p>
    <w:p w14:paraId="46BBA3D6" w14:textId="4A8EB9ED" w:rsidR="002F1292" w:rsidRDefault="002F1292" w:rsidP="00B415B5">
      <w:pPr>
        <w:jc w:val="both"/>
      </w:pPr>
      <w:r>
        <w:t xml:space="preserve">17. Nos termos do disposto no n.º 4 do artigo 10.º da Lei n.º 112/2017, de 29 de dezembro, o presente aviso é publicitado na Bolsa de Emprego Público (www.bep.gov.pt) e na página eletrónica </w:t>
      </w:r>
      <w:r w:rsidR="00F87120">
        <w:t>Agrupamento de Escolas de Albufeira.</w:t>
      </w:r>
    </w:p>
    <w:p w14:paraId="27892668" w14:textId="77777777" w:rsidR="002F1292" w:rsidRDefault="002F1292" w:rsidP="00B415B5">
      <w:pPr>
        <w:jc w:val="both"/>
      </w:pPr>
    </w:p>
    <w:p w14:paraId="53931934" w14:textId="77777777" w:rsidR="002F1292" w:rsidRDefault="002F1292" w:rsidP="00B415B5">
      <w:pPr>
        <w:jc w:val="both"/>
      </w:pPr>
    </w:p>
    <w:p w14:paraId="6B4DAAF4" w14:textId="77777777" w:rsidR="00F87120" w:rsidRDefault="00F87120" w:rsidP="00F87120">
      <w:pPr>
        <w:jc w:val="both"/>
      </w:pPr>
      <w:r>
        <w:t>Albufeira, 17 de junho de 2020 – O Diretor, Domingos Augusto Ramos Mendes</w:t>
      </w:r>
    </w:p>
    <w:p w14:paraId="4D3ACD49" w14:textId="181B530C" w:rsidR="00500968" w:rsidRDefault="00500968" w:rsidP="00F87120">
      <w:pPr>
        <w:jc w:val="both"/>
      </w:pPr>
    </w:p>
    <w:sectPr w:rsidR="00500968" w:rsidSect="0050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92"/>
    <w:rsid w:val="00000CAE"/>
    <w:rsid w:val="00010333"/>
    <w:rsid w:val="00012228"/>
    <w:rsid w:val="00014A01"/>
    <w:rsid w:val="00017041"/>
    <w:rsid w:val="00021E6C"/>
    <w:rsid w:val="0002333D"/>
    <w:rsid w:val="00027A14"/>
    <w:rsid w:val="00027C22"/>
    <w:rsid w:val="00030401"/>
    <w:rsid w:val="00043307"/>
    <w:rsid w:val="00045ECA"/>
    <w:rsid w:val="00046BFD"/>
    <w:rsid w:val="00055C9C"/>
    <w:rsid w:val="00064D44"/>
    <w:rsid w:val="00066372"/>
    <w:rsid w:val="00071FC7"/>
    <w:rsid w:val="00072926"/>
    <w:rsid w:val="00072F5F"/>
    <w:rsid w:val="000731C8"/>
    <w:rsid w:val="00074E4D"/>
    <w:rsid w:val="000A0027"/>
    <w:rsid w:val="000A60C4"/>
    <w:rsid w:val="000B7874"/>
    <w:rsid w:val="000C4E5E"/>
    <w:rsid w:val="000D7997"/>
    <w:rsid w:val="000D7A42"/>
    <w:rsid w:val="000E0244"/>
    <w:rsid w:val="000E144E"/>
    <w:rsid w:val="000E28CD"/>
    <w:rsid w:val="000E2E9E"/>
    <w:rsid w:val="000F1BEF"/>
    <w:rsid w:val="000F383F"/>
    <w:rsid w:val="00106201"/>
    <w:rsid w:val="0011434A"/>
    <w:rsid w:val="001169E6"/>
    <w:rsid w:val="00123B05"/>
    <w:rsid w:val="0013054A"/>
    <w:rsid w:val="00135F8F"/>
    <w:rsid w:val="00137371"/>
    <w:rsid w:val="00137D91"/>
    <w:rsid w:val="00141BEA"/>
    <w:rsid w:val="00142866"/>
    <w:rsid w:val="0014673B"/>
    <w:rsid w:val="00150051"/>
    <w:rsid w:val="00160F24"/>
    <w:rsid w:val="001666FD"/>
    <w:rsid w:val="00167301"/>
    <w:rsid w:val="00171CD8"/>
    <w:rsid w:val="00174D4C"/>
    <w:rsid w:val="001774F3"/>
    <w:rsid w:val="00184C30"/>
    <w:rsid w:val="00185657"/>
    <w:rsid w:val="0019223D"/>
    <w:rsid w:val="00197B11"/>
    <w:rsid w:val="001A240B"/>
    <w:rsid w:val="001A47F5"/>
    <w:rsid w:val="001A489C"/>
    <w:rsid w:val="001A6299"/>
    <w:rsid w:val="001B59C8"/>
    <w:rsid w:val="001B6C99"/>
    <w:rsid w:val="001B7CE2"/>
    <w:rsid w:val="001C048D"/>
    <w:rsid w:val="001C1828"/>
    <w:rsid w:val="001C3BB4"/>
    <w:rsid w:val="001C3D70"/>
    <w:rsid w:val="001C3F2C"/>
    <w:rsid w:val="001C5D4F"/>
    <w:rsid w:val="001D3CB4"/>
    <w:rsid w:val="001D4999"/>
    <w:rsid w:val="001D7380"/>
    <w:rsid w:val="001E02B6"/>
    <w:rsid w:val="001E71D1"/>
    <w:rsid w:val="001F103A"/>
    <w:rsid w:val="001F1BFD"/>
    <w:rsid w:val="00201357"/>
    <w:rsid w:val="002036B9"/>
    <w:rsid w:val="00216777"/>
    <w:rsid w:val="00220977"/>
    <w:rsid w:val="00222A79"/>
    <w:rsid w:val="0023236B"/>
    <w:rsid w:val="0023713E"/>
    <w:rsid w:val="00237591"/>
    <w:rsid w:val="002404AE"/>
    <w:rsid w:val="00247B31"/>
    <w:rsid w:val="00250A16"/>
    <w:rsid w:val="00250F75"/>
    <w:rsid w:val="002535D6"/>
    <w:rsid w:val="00256BBE"/>
    <w:rsid w:val="00257BF6"/>
    <w:rsid w:val="00260058"/>
    <w:rsid w:val="00264658"/>
    <w:rsid w:val="00265770"/>
    <w:rsid w:val="00277A08"/>
    <w:rsid w:val="00283672"/>
    <w:rsid w:val="00284361"/>
    <w:rsid w:val="0029298D"/>
    <w:rsid w:val="00293D76"/>
    <w:rsid w:val="00297110"/>
    <w:rsid w:val="002A24D6"/>
    <w:rsid w:val="002A57C4"/>
    <w:rsid w:val="002B446A"/>
    <w:rsid w:val="002B4570"/>
    <w:rsid w:val="002C0225"/>
    <w:rsid w:val="002C5909"/>
    <w:rsid w:val="002C6181"/>
    <w:rsid w:val="002D327D"/>
    <w:rsid w:val="002D7FF6"/>
    <w:rsid w:val="002F1292"/>
    <w:rsid w:val="003021DF"/>
    <w:rsid w:val="00306742"/>
    <w:rsid w:val="00306F8B"/>
    <w:rsid w:val="00310BBD"/>
    <w:rsid w:val="003148AC"/>
    <w:rsid w:val="00323E83"/>
    <w:rsid w:val="0034227C"/>
    <w:rsid w:val="00342B62"/>
    <w:rsid w:val="00344FFF"/>
    <w:rsid w:val="003475EE"/>
    <w:rsid w:val="00353F89"/>
    <w:rsid w:val="00361623"/>
    <w:rsid w:val="003661CA"/>
    <w:rsid w:val="00374D10"/>
    <w:rsid w:val="00382EFE"/>
    <w:rsid w:val="003859A8"/>
    <w:rsid w:val="00390D66"/>
    <w:rsid w:val="003A6299"/>
    <w:rsid w:val="003C7CD6"/>
    <w:rsid w:val="003D2CBD"/>
    <w:rsid w:val="003D3D03"/>
    <w:rsid w:val="003E595D"/>
    <w:rsid w:val="003F16F9"/>
    <w:rsid w:val="003F1DA1"/>
    <w:rsid w:val="003F5486"/>
    <w:rsid w:val="003F6D04"/>
    <w:rsid w:val="00403E27"/>
    <w:rsid w:val="004052FF"/>
    <w:rsid w:val="00405313"/>
    <w:rsid w:val="00407FDF"/>
    <w:rsid w:val="00410765"/>
    <w:rsid w:val="00412390"/>
    <w:rsid w:val="00413204"/>
    <w:rsid w:val="00415928"/>
    <w:rsid w:val="00416C78"/>
    <w:rsid w:val="00422BF8"/>
    <w:rsid w:val="00430E9D"/>
    <w:rsid w:val="00434F0D"/>
    <w:rsid w:val="00451509"/>
    <w:rsid w:val="00452CC3"/>
    <w:rsid w:val="0045354D"/>
    <w:rsid w:val="004557B9"/>
    <w:rsid w:val="00457010"/>
    <w:rsid w:val="00464B6E"/>
    <w:rsid w:val="00466830"/>
    <w:rsid w:val="00471E1B"/>
    <w:rsid w:val="00473304"/>
    <w:rsid w:val="00473DA6"/>
    <w:rsid w:val="0047578B"/>
    <w:rsid w:val="0047696F"/>
    <w:rsid w:val="00481A39"/>
    <w:rsid w:val="00484865"/>
    <w:rsid w:val="00485F34"/>
    <w:rsid w:val="00492AF8"/>
    <w:rsid w:val="00492F40"/>
    <w:rsid w:val="004934EE"/>
    <w:rsid w:val="0049638C"/>
    <w:rsid w:val="004C362B"/>
    <w:rsid w:val="004C4924"/>
    <w:rsid w:val="004E2DDA"/>
    <w:rsid w:val="004F4CF2"/>
    <w:rsid w:val="004F6737"/>
    <w:rsid w:val="00500968"/>
    <w:rsid w:val="005027A0"/>
    <w:rsid w:val="00512255"/>
    <w:rsid w:val="0051799E"/>
    <w:rsid w:val="00520A15"/>
    <w:rsid w:val="00521FC0"/>
    <w:rsid w:val="005247B5"/>
    <w:rsid w:val="00536829"/>
    <w:rsid w:val="00540CFA"/>
    <w:rsid w:val="005477A7"/>
    <w:rsid w:val="00556DA3"/>
    <w:rsid w:val="00560516"/>
    <w:rsid w:val="0057287B"/>
    <w:rsid w:val="00575ADA"/>
    <w:rsid w:val="00581A22"/>
    <w:rsid w:val="00582EC8"/>
    <w:rsid w:val="00583D2A"/>
    <w:rsid w:val="005928E8"/>
    <w:rsid w:val="00597127"/>
    <w:rsid w:val="005A6B4C"/>
    <w:rsid w:val="005B50F1"/>
    <w:rsid w:val="005B79F3"/>
    <w:rsid w:val="005C0FE7"/>
    <w:rsid w:val="005C16B3"/>
    <w:rsid w:val="005C4002"/>
    <w:rsid w:val="005D0AEC"/>
    <w:rsid w:val="005D52FE"/>
    <w:rsid w:val="005E0465"/>
    <w:rsid w:val="005E5F61"/>
    <w:rsid w:val="005F6A6A"/>
    <w:rsid w:val="0060423F"/>
    <w:rsid w:val="00605907"/>
    <w:rsid w:val="00612307"/>
    <w:rsid w:val="006218C6"/>
    <w:rsid w:val="00626B99"/>
    <w:rsid w:val="0063004D"/>
    <w:rsid w:val="006358FE"/>
    <w:rsid w:val="00643E2B"/>
    <w:rsid w:val="00646CF3"/>
    <w:rsid w:val="00651A39"/>
    <w:rsid w:val="006554FC"/>
    <w:rsid w:val="00666EA6"/>
    <w:rsid w:val="00670B58"/>
    <w:rsid w:val="00675AFE"/>
    <w:rsid w:val="00685873"/>
    <w:rsid w:val="0068682B"/>
    <w:rsid w:val="00687724"/>
    <w:rsid w:val="00687C95"/>
    <w:rsid w:val="00695913"/>
    <w:rsid w:val="006963AC"/>
    <w:rsid w:val="006A1FA7"/>
    <w:rsid w:val="006A2722"/>
    <w:rsid w:val="006A67A3"/>
    <w:rsid w:val="006B153C"/>
    <w:rsid w:val="006B3D05"/>
    <w:rsid w:val="006B44B7"/>
    <w:rsid w:val="006B61F7"/>
    <w:rsid w:val="006C7C85"/>
    <w:rsid w:val="006E3A5B"/>
    <w:rsid w:val="006E63AF"/>
    <w:rsid w:val="006F1492"/>
    <w:rsid w:val="00703B88"/>
    <w:rsid w:val="0071004A"/>
    <w:rsid w:val="00711065"/>
    <w:rsid w:val="00716DAB"/>
    <w:rsid w:val="007210FF"/>
    <w:rsid w:val="00722B0A"/>
    <w:rsid w:val="007243CC"/>
    <w:rsid w:val="00727A04"/>
    <w:rsid w:val="00730C05"/>
    <w:rsid w:val="007419AD"/>
    <w:rsid w:val="00752421"/>
    <w:rsid w:val="00755706"/>
    <w:rsid w:val="007560B5"/>
    <w:rsid w:val="00757011"/>
    <w:rsid w:val="00764754"/>
    <w:rsid w:val="00764837"/>
    <w:rsid w:val="007656A5"/>
    <w:rsid w:val="007717F7"/>
    <w:rsid w:val="007836A0"/>
    <w:rsid w:val="007965BC"/>
    <w:rsid w:val="00796611"/>
    <w:rsid w:val="007A24F7"/>
    <w:rsid w:val="007A4846"/>
    <w:rsid w:val="007B0F16"/>
    <w:rsid w:val="007B2FCA"/>
    <w:rsid w:val="007B7532"/>
    <w:rsid w:val="007C54D3"/>
    <w:rsid w:val="007D4BB9"/>
    <w:rsid w:val="007E3563"/>
    <w:rsid w:val="007E48DF"/>
    <w:rsid w:val="007E4D1D"/>
    <w:rsid w:val="007F0B88"/>
    <w:rsid w:val="007F7424"/>
    <w:rsid w:val="00800648"/>
    <w:rsid w:val="00801BC0"/>
    <w:rsid w:val="0080407C"/>
    <w:rsid w:val="00810535"/>
    <w:rsid w:val="00814D68"/>
    <w:rsid w:val="00825C1D"/>
    <w:rsid w:val="00827389"/>
    <w:rsid w:val="00831D0C"/>
    <w:rsid w:val="00833B83"/>
    <w:rsid w:val="00834B3D"/>
    <w:rsid w:val="00834E34"/>
    <w:rsid w:val="00836881"/>
    <w:rsid w:val="00837182"/>
    <w:rsid w:val="00840460"/>
    <w:rsid w:val="0085340B"/>
    <w:rsid w:val="00857F8E"/>
    <w:rsid w:val="00874296"/>
    <w:rsid w:val="00877E27"/>
    <w:rsid w:val="00880F96"/>
    <w:rsid w:val="00881A5A"/>
    <w:rsid w:val="008833AF"/>
    <w:rsid w:val="008860C0"/>
    <w:rsid w:val="00891342"/>
    <w:rsid w:val="008A13B9"/>
    <w:rsid w:val="008A71AA"/>
    <w:rsid w:val="008B2405"/>
    <w:rsid w:val="008B2C37"/>
    <w:rsid w:val="008B7FAD"/>
    <w:rsid w:val="008C150A"/>
    <w:rsid w:val="008C3ECB"/>
    <w:rsid w:val="008C65D1"/>
    <w:rsid w:val="008D1ADD"/>
    <w:rsid w:val="008D1C9C"/>
    <w:rsid w:val="008D6367"/>
    <w:rsid w:val="008D777C"/>
    <w:rsid w:val="008D79D0"/>
    <w:rsid w:val="008D7DD8"/>
    <w:rsid w:val="008E176C"/>
    <w:rsid w:val="008E51D2"/>
    <w:rsid w:val="008E635A"/>
    <w:rsid w:val="008E6532"/>
    <w:rsid w:val="008F040F"/>
    <w:rsid w:val="008F06E8"/>
    <w:rsid w:val="008F07B9"/>
    <w:rsid w:val="008F0E6E"/>
    <w:rsid w:val="008F5493"/>
    <w:rsid w:val="008F6571"/>
    <w:rsid w:val="00902D01"/>
    <w:rsid w:val="00940A59"/>
    <w:rsid w:val="00951754"/>
    <w:rsid w:val="0096144E"/>
    <w:rsid w:val="00962028"/>
    <w:rsid w:val="0096274E"/>
    <w:rsid w:val="0096588B"/>
    <w:rsid w:val="00967C54"/>
    <w:rsid w:val="009705AC"/>
    <w:rsid w:val="009801CF"/>
    <w:rsid w:val="009831DD"/>
    <w:rsid w:val="00984071"/>
    <w:rsid w:val="00991998"/>
    <w:rsid w:val="00993831"/>
    <w:rsid w:val="009A293C"/>
    <w:rsid w:val="009A7F69"/>
    <w:rsid w:val="009B0127"/>
    <w:rsid w:val="009B1F8C"/>
    <w:rsid w:val="009B2335"/>
    <w:rsid w:val="009C03FA"/>
    <w:rsid w:val="009D07A6"/>
    <w:rsid w:val="009D1509"/>
    <w:rsid w:val="009D53F8"/>
    <w:rsid w:val="009E0353"/>
    <w:rsid w:val="009F46AB"/>
    <w:rsid w:val="009F652C"/>
    <w:rsid w:val="009F7834"/>
    <w:rsid w:val="00A06F3C"/>
    <w:rsid w:val="00A07052"/>
    <w:rsid w:val="00A07DBD"/>
    <w:rsid w:val="00A12F84"/>
    <w:rsid w:val="00A36B20"/>
    <w:rsid w:val="00A56206"/>
    <w:rsid w:val="00A63817"/>
    <w:rsid w:val="00A64DF9"/>
    <w:rsid w:val="00A816F4"/>
    <w:rsid w:val="00A90FC2"/>
    <w:rsid w:val="00AA6910"/>
    <w:rsid w:val="00AA7F58"/>
    <w:rsid w:val="00AB45BA"/>
    <w:rsid w:val="00AC2047"/>
    <w:rsid w:val="00AD163F"/>
    <w:rsid w:val="00AD41D8"/>
    <w:rsid w:val="00AD7F71"/>
    <w:rsid w:val="00AE0BB7"/>
    <w:rsid w:val="00AE11B4"/>
    <w:rsid w:val="00AE2458"/>
    <w:rsid w:val="00AE6E7B"/>
    <w:rsid w:val="00AE7A6B"/>
    <w:rsid w:val="00AF02F3"/>
    <w:rsid w:val="00AF4D61"/>
    <w:rsid w:val="00B00505"/>
    <w:rsid w:val="00B016C7"/>
    <w:rsid w:val="00B14D03"/>
    <w:rsid w:val="00B15A06"/>
    <w:rsid w:val="00B16643"/>
    <w:rsid w:val="00B16FED"/>
    <w:rsid w:val="00B24C6A"/>
    <w:rsid w:val="00B323AE"/>
    <w:rsid w:val="00B400CC"/>
    <w:rsid w:val="00B415B5"/>
    <w:rsid w:val="00B45C49"/>
    <w:rsid w:val="00B47C43"/>
    <w:rsid w:val="00B544EE"/>
    <w:rsid w:val="00B54EC5"/>
    <w:rsid w:val="00B6271C"/>
    <w:rsid w:val="00B65F74"/>
    <w:rsid w:val="00B6757B"/>
    <w:rsid w:val="00B80296"/>
    <w:rsid w:val="00B807A9"/>
    <w:rsid w:val="00B81C54"/>
    <w:rsid w:val="00B86803"/>
    <w:rsid w:val="00B87D9D"/>
    <w:rsid w:val="00B9013E"/>
    <w:rsid w:val="00B91454"/>
    <w:rsid w:val="00B92AD0"/>
    <w:rsid w:val="00B946FD"/>
    <w:rsid w:val="00BA294A"/>
    <w:rsid w:val="00BA3256"/>
    <w:rsid w:val="00BA6802"/>
    <w:rsid w:val="00BB3CA9"/>
    <w:rsid w:val="00BB5663"/>
    <w:rsid w:val="00BB6DF3"/>
    <w:rsid w:val="00BB7410"/>
    <w:rsid w:val="00BD24D2"/>
    <w:rsid w:val="00BD322B"/>
    <w:rsid w:val="00BD6E9B"/>
    <w:rsid w:val="00BE1ED3"/>
    <w:rsid w:val="00BE20CC"/>
    <w:rsid w:val="00BE30B9"/>
    <w:rsid w:val="00BF1A41"/>
    <w:rsid w:val="00BF6772"/>
    <w:rsid w:val="00C03A5A"/>
    <w:rsid w:val="00C16143"/>
    <w:rsid w:val="00C165C3"/>
    <w:rsid w:val="00C16731"/>
    <w:rsid w:val="00C171C9"/>
    <w:rsid w:val="00C202AA"/>
    <w:rsid w:val="00C255C4"/>
    <w:rsid w:val="00C35F55"/>
    <w:rsid w:val="00C40178"/>
    <w:rsid w:val="00C42571"/>
    <w:rsid w:val="00C447C4"/>
    <w:rsid w:val="00C44AB4"/>
    <w:rsid w:val="00C517A7"/>
    <w:rsid w:val="00C51B71"/>
    <w:rsid w:val="00C52293"/>
    <w:rsid w:val="00C5236D"/>
    <w:rsid w:val="00C57B20"/>
    <w:rsid w:val="00C57DB3"/>
    <w:rsid w:val="00C60365"/>
    <w:rsid w:val="00C61C24"/>
    <w:rsid w:val="00C61E5D"/>
    <w:rsid w:val="00C74A49"/>
    <w:rsid w:val="00C85C8E"/>
    <w:rsid w:val="00C85EC9"/>
    <w:rsid w:val="00C913FA"/>
    <w:rsid w:val="00C91F46"/>
    <w:rsid w:val="00C95930"/>
    <w:rsid w:val="00CA11A2"/>
    <w:rsid w:val="00CA19A0"/>
    <w:rsid w:val="00CA3215"/>
    <w:rsid w:val="00CA3E95"/>
    <w:rsid w:val="00CA50DF"/>
    <w:rsid w:val="00CA6FD9"/>
    <w:rsid w:val="00CB07BB"/>
    <w:rsid w:val="00CB452A"/>
    <w:rsid w:val="00CB463E"/>
    <w:rsid w:val="00CC1D3D"/>
    <w:rsid w:val="00CC4181"/>
    <w:rsid w:val="00CD00A7"/>
    <w:rsid w:val="00CD326D"/>
    <w:rsid w:val="00CD6124"/>
    <w:rsid w:val="00CD749C"/>
    <w:rsid w:val="00CE03D9"/>
    <w:rsid w:val="00CE1863"/>
    <w:rsid w:val="00CF2263"/>
    <w:rsid w:val="00CF5F3B"/>
    <w:rsid w:val="00CF6855"/>
    <w:rsid w:val="00D01738"/>
    <w:rsid w:val="00D03E89"/>
    <w:rsid w:val="00D05230"/>
    <w:rsid w:val="00D20320"/>
    <w:rsid w:val="00D25B7F"/>
    <w:rsid w:val="00D27263"/>
    <w:rsid w:val="00D30377"/>
    <w:rsid w:val="00D3368E"/>
    <w:rsid w:val="00D40306"/>
    <w:rsid w:val="00D40C13"/>
    <w:rsid w:val="00D44886"/>
    <w:rsid w:val="00D45EBC"/>
    <w:rsid w:val="00D5109D"/>
    <w:rsid w:val="00D51DEB"/>
    <w:rsid w:val="00D52472"/>
    <w:rsid w:val="00D52C40"/>
    <w:rsid w:val="00D53B1B"/>
    <w:rsid w:val="00D65480"/>
    <w:rsid w:val="00D65B2A"/>
    <w:rsid w:val="00D6697B"/>
    <w:rsid w:val="00D71142"/>
    <w:rsid w:val="00D728F8"/>
    <w:rsid w:val="00D757E7"/>
    <w:rsid w:val="00D76B84"/>
    <w:rsid w:val="00D77C37"/>
    <w:rsid w:val="00D817DA"/>
    <w:rsid w:val="00D84772"/>
    <w:rsid w:val="00D84D51"/>
    <w:rsid w:val="00D850A2"/>
    <w:rsid w:val="00D9223B"/>
    <w:rsid w:val="00D9265F"/>
    <w:rsid w:val="00D93000"/>
    <w:rsid w:val="00D950AC"/>
    <w:rsid w:val="00D95BC4"/>
    <w:rsid w:val="00D95CA9"/>
    <w:rsid w:val="00DA1B65"/>
    <w:rsid w:val="00DA26BF"/>
    <w:rsid w:val="00DA6661"/>
    <w:rsid w:val="00DA68BE"/>
    <w:rsid w:val="00DB5196"/>
    <w:rsid w:val="00DB6EB3"/>
    <w:rsid w:val="00DC29A9"/>
    <w:rsid w:val="00DC5006"/>
    <w:rsid w:val="00DD2B0D"/>
    <w:rsid w:val="00DE3BF5"/>
    <w:rsid w:val="00DE416B"/>
    <w:rsid w:val="00DE5C81"/>
    <w:rsid w:val="00DE7E44"/>
    <w:rsid w:val="00DF0A7B"/>
    <w:rsid w:val="00DF0C46"/>
    <w:rsid w:val="00DF41C8"/>
    <w:rsid w:val="00DF7585"/>
    <w:rsid w:val="00E00E5C"/>
    <w:rsid w:val="00E076A4"/>
    <w:rsid w:val="00E111B4"/>
    <w:rsid w:val="00E1472B"/>
    <w:rsid w:val="00E20D51"/>
    <w:rsid w:val="00E24FD9"/>
    <w:rsid w:val="00E25F82"/>
    <w:rsid w:val="00E3182A"/>
    <w:rsid w:val="00E35A47"/>
    <w:rsid w:val="00E40C29"/>
    <w:rsid w:val="00E40F4C"/>
    <w:rsid w:val="00E463AB"/>
    <w:rsid w:val="00E46DE4"/>
    <w:rsid w:val="00E479C0"/>
    <w:rsid w:val="00E51029"/>
    <w:rsid w:val="00E56649"/>
    <w:rsid w:val="00E6132D"/>
    <w:rsid w:val="00E62722"/>
    <w:rsid w:val="00E80449"/>
    <w:rsid w:val="00E8052C"/>
    <w:rsid w:val="00EA2EE0"/>
    <w:rsid w:val="00EC3BC5"/>
    <w:rsid w:val="00EC40E6"/>
    <w:rsid w:val="00EC6553"/>
    <w:rsid w:val="00EC7601"/>
    <w:rsid w:val="00ED116C"/>
    <w:rsid w:val="00ED27ED"/>
    <w:rsid w:val="00ED4A95"/>
    <w:rsid w:val="00ED62C7"/>
    <w:rsid w:val="00ED6D35"/>
    <w:rsid w:val="00ED7596"/>
    <w:rsid w:val="00EE7359"/>
    <w:rsid w:val="00EF301F"/>
    <w:rsid w:val="00EF3C22"/>
    <w:rsid w:val="00EF3E4E"/>
    <w:rsid w:val="00F16295"/>
    <w:rsid w:val="00F2253C"/>
    <w:rsid w:val="00F24544"/>
    <w:rsid w:val="00F2469E"/>
    <w:rsid w:val="00F26DE8"/>
    <w:rsid w:val="00F272C5"/>
    <w:rsid w:val="00F33E88"/>
    <w:rsid w:val="00F378F3"/>
    <w:rsid w:val="00F404F7"/>
    <w:rsid w:val="00F412FC"/>
    <w:rsid w:val="00F42FAF"/>
    <w:rsid w:val="00F43371"/>
    <w:rsid w:val="00F43990"/>
    <w:rsid w:val="00F4528A"/>
    <w:rsid w:val="00F45BE3"/>
    <w:rsid w:val="00F533F3"/>
    <w:rsid w:val="00F53DCD"/>
    <w:rsid w:val="00F55E31"/>
    <w:rsid w:val="00F61AA1"/>
    <w:rsid w:val="00F76496"/>
    <w:rsid w:val="00F869AE"/>
    <w:rsid w:val="00F87120"/>
    <w:rsid w:val="00FA3C1A"/>
    <w:rsid w:val="00FB0398"/>
    <w:rsid w:val="00FB2ABE"/>
    <w:rsid w:val="00FB2CF8"/>
    <w:rsid w:val="00FC22B0"/>
    <w:rsid w:val="00FD2536"/>
    <w:rsid w:val="00FD4B43"/>
    <w:rsid w:val="00FE33E1"/>
    <w:rsid w:val="00FE395A"/>
    <w:rsid w:val="00FE6E43"/>
    <w:rsid w:val="00FE7134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6528"/>
  <w15:docId w15:val="{98C11A0B-76FC-F14A-905B-FEE5CEB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322A-333E-46E7-A3B5-1D0C0EF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1866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imortega</dc:creator>
  <cp:lastModifiedBy>Domingos Mendes</cp:lastModifiedBy>
  <cp:revision>2</cp:revision>
  <dcterms:created xsi:type="dcterms:W3CDTF">2020-06-29T07:44:00Z</dcterms:created>
  <dcterms:modified xsi:type="dcterms:W3CDTF">2020-06-29T07:44:00Z</dcterms:modified>
</cp:coreProperties>
</file>